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05"/>
        <w:gridCol w:w="1350"/>
        <w:gridCol w:w="720"/>
        <w:gridCol w:w="4506"/>
        <w:gridCol w:w="850"/>
        <w:gridCol w:w="391"/>
        <w:gridCol w:w="443"/>
        <w:gridCol w:w="611"/>
      </w:tblGrid>
      <w:tr w:rsidR="007622F2" w:rsidRPr="002F316E" w:rsidTr="00DE76F8">
        <w:tc>
          <w:tcPr>
            <w:tcW w:w="705" w:type="dxa"/>
          </w:tcPr>
          <w:p w:rsidR="007622F2" w:rsidRPr="002F316E" w:rsidRDefault="007622F2" w:rsidP="00503A73">
            <w:pPr>
              <w:spacing w:after="160" w:line="259" w:lineRule="auto"/>
              <w:rPr>
                <w:b/>
              </w:rPr>
            </w:pPr>
            <w:r>
              <w:rPr>
                <w:b/>
              </w:rPr>
              <w:t>Class</w:t>
            </w:r>
          </w:p>
        </w:tc>
        <w:tc>
          <w:tcPr>
            <w:tcW w:w="1350" w:type="dxa"/>
          </w:tcPr>
          <w:p w:rsidR="007622F2" w:rsidRPr="00660698" w:rsidRDefault="00A318D2" w:rsidP="00503A73">
            <w:pPr>
              <w:rPr>
                <w:b/>
              </w:rPr>
            </w:pPr>
            <w:r w:rsidRPr="00660698">
              <w:rPr>
                <w:b/>
              </w:rPr>
              <w:t>Pre</w:t>
            </w:r>
            <w:r w:rsidR="00D67B12" w:rsidRPr="00660698">
              <w:rPr>
                <w:b/>
              </w:rPr>
              <w:t>-</w:t>
            </w:r>
            <w:r w:rsidRPr="00660698">
              <w:rPr>
                <w:b/>
              </w:rPr>
              <w:t>Algebra</w:t>
            </w:r>
          </w:p>
        </w:tc>
        <w:tc>
          <w:tcPr>
            <w:tcW w:w="720" w:type="dxa"/>
          </w:tcPr>
          <w:p w:rsidR="007622F2" w:rsidRPr="00C634B2" w:rsidRDefault="007622F2" w:rsidP="00503A73">
            <w:pPr>
              <w:rPr>
                <w:b/>
              </w:rPr>
            </w:pPr>
            <w:r>
              <w:rPr>
                <w:b/>
              </w:rPr>
              <w:t>Topic</w:t>
            </w:r>
          </w:p>
        </w:tc>
        <w:tc>
          <w:tcPr>
            <w:tcW w:w="4506" w:type="dxa"/>
          </w:tcPr>
          <w:p w:rsidR="007622F2" w:rsidRPr="00AE3433" w:rsidRDefault="004E18F8" w:rsidP="008C3FA2">
            <w:pPr>
              <w:spacing w:after="160" w:line="259" w:lineRule="auto"/>
              <w:rPr>
                <w:b/>
              </w:rPr>
            </w:pPr>
            <w:r w:rsidRPr="004E18F8">
              <w:rPr>
                <w:b/>
              </w:rPr>
              <w:t>Problem Solving</w:t>
            </w:r>
            <w:r>
              <w:rPr>
                <w:b/>
              </w:rPr>
              <w:t>:</w:t>
            </w:r>
            <w:r w:rsidRPr="004E18F8">
              <w:rPr>
                <w:b/>
              </w:rPr>
              <w:t xml:space="preserve"> Rounding and Estimating</w:t>
            </w:r>
          </w:p>
        </w:tc>
        <w:tc>
          <w:tcPr>
            <w:tcW w:w="850" w:type="dxa"/>
          </w:tcPr>
          <w:p w:rsidR="007622F2" w:rsidRPr="002F316E" w:rsidRDefault="007622F2" w:rsidP="00503A73">
            <w:pPr>
              <w:spacing w:after="160" w:line="259" w:lineRule="auto"/>
              <w:rPr>
                <w:b/>
              </w:rPr>
            </w:pPr>
            <w:r>
              <w:rPr>
                <w:b/>
              </w:rPr>
              <w:t>Lesson</w:t>
            </w:r>
          </w:p>
        </w:tc>
        <w:tc>
          <w:tcPr>
            <w:tcW w:w="391" w:type="dxa"/>
          </w:tcPr>
          <w:p w:rsidR="007622F2" w:rsidRPr="001E33DF" w:rsidRDefault="004E18F8" w:rsidP="00503A73">
            <w:pPr>
              <w:spacing w:after="160" w:line="259" w:lineRule="auto"/>
            </w:pPr>
            <w:r>
              <w:t>8</w:t>
            </w:r>
          </w:p>
        </w:tc>
        <w:tc>
          <w:tcPr>
            <w:tcW w:w="443" w:type="dxa"/>
          </w:tcPr>
          <w:p w:rsidR="007622F2" w:rsidRPr="002F316E" w:rsidRDefault="007622F2" w:rsidP="00503A73">
            <w:pPr>
              <w:spacing w:after="160" w:line="259" w:lineRule="auto"/>
              <w:rPr>
                <w:b/>
              </w:rPr>
            </w:pPr>
            <w:r>
              <w:rPr>
                <w:b/>
              </w:rPr>
              <w:t>Of</w:t>
            </w:r>
          </w:p>
        </w:tc>
        <w:tc>
          <w:tcPr>
            <w:tcW w:w="611" w:type="dxa"/>
          </w:tcPr>
          <w:p w:rsidR="007622F2" w:rsidRPr="002F316E" w:rsidRDefault="00AE3433" w:rsidP="00503A73">
            <w:pPr>
              <w:spacing w:after="160" w:line="259" w:lineRule="auto"/>
            </w:pPr>
            <w:r>
              <w:t>1</w:t>
            </w:r>
          </w:p>
        </w:tc>
      </w:tr>
    </w:tbl>
    <w:p w:rsidR="007622F2" w:rsidRPr="002F316E" w:rsidRDefault="007622F2" w:rsidP="007622F2"/>
    <w:tbl>
      <w:tblPr>
        <w:tblStyle w:val="TableGrid"/>
        <w:tblW w:w="9558" w:type="dxa"/>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18"/>
        <w:gridCol w:w="7240"/>
      </w:tblGrid>
      <w:tr w:rsidR="007622F2" w:rsidRPr="002F316E" w:rsidTr="007E2EE0">
        <w:tc>
          <w:tcPr>
            <w:tcW w:w="2318" w:type="dxa"/>
            <w:vAlign w:val="center"/>
          </w:tcPr>
          <w:p w:rsidR="007622F2" w:rsidRPr="002F316E" w:rsidRDefault="007622F2" w:rsidP="00503A73">
            <w:pPr>
              <w:spacing w:after="160" w:line="259" w:lineRule="auto"/>
            </w:pPr>
            <w:r w:rsidRPr="002F316E">
              <w:rPr>
                <w:b/>
              </w:rPr>
              <w:t>Objective</w:t>
            </w:r>
          </w:p>
        </w:tc>
        <w:tc>
          <w:tcPr>
            <w:tcW w:w="7240" w:type="dxa"/>
            <w:vAlign w:val="center"/>
          </w:tcPr>
          <w:p w:rsidR="007622F2" w:rsidRPr="004F4DCF" w:rsidRDefault="007622F2" w:rsidP="00503A73">
            <w:pPr>
              <w:spacing w:after="160" w:line="259" w:lineRule="auto"/>
            </w:pPr>
            <w:r w:rsidRPr="004F4DCF">
              <w:t>Students will:</w:t>
            </w:r>
          </w:p>
          <w:p w:rsidR="00A22E04" w:rsidRDefault="00A22E04" w:rsidP="00A22E04">
            <w:pPr>
              <w:pStyle w:val="ListParagraph"/>
              <w:numPr>
                <w:ilvl w:val="0"/>
                <w:numId w:val="3"/>
              </w:numPr>
              <w:rPr>
                <w:rFonts w:cstheme="minorHAnsi"/>
              </w:rPr>
            </w:pPr>
            <w:r>
              <w:rPr>
                <w:rFonts w:cstheme="minorHAnsi"/>
              </w:rPr>
              <w:t>Use rounded numbers.</w:t>
            </w:r>
          </w:p>
          <w:p w:rsidR="00FE7425" w:rsidRPr="00DC7738" w:rsidRDefault="00DC7738" w:rsidP="00A22E04">
            <w:pPr>
              <w:pStyle w:val="ListParagraph"/>
              <w:numPr>
                <w:ilvl w:val="0"/>
                <w:numId w:val="3"/>
              </w:numPr>
              <w:rPr>
                <w:rFonts w:cstheme="minorHAnsi"/>
              </w:rPr>
            </w:pPr>
            <w:r>
              <w:rPr>
                <w:rFonts w:cstheme="minorHAnsi"/>
              </w:rPr>
              <w:t xml:space="preserve">Use estimation </w:t>
            </w:r>
            <w:r w:rsidRPr="00DC7738">
              <w:rPr>
                <w:rFonts w:ascii="Arial" w:eastAsia="Times New Roman" w:hAnsi="Arial" w:cs="Arial"/>
                <w:sz w:val="20"/>
                <w:szCs w:val="20"/>
              </w:rPr>
              <w:t>strategies</w:t>
            </w:r>
            <w:r>
              <w:rPr>
                <w:rFonts w:ascii="Arial" w:eastAsia="Times New Roman" w:hAnsi="Arial" w:cs="Arial"/>
                <w:sz w:val="20"/>
                <w:szCs w:val="20"/>
              </w:rPr>
              <w:t>.</w:t>
            </w:r>
          </w:p>
          <w:p w:rsidR="00DC7738" w:rsidRPr="002B5869" w:rsidRDefault="00DC7738" w:rsidP="00DC7738">
            <w:pPr>
              <w:pStyle w:val="ListParagraph"/>
              <w:rPr>
                <w:rFonts w:cstheme="minorHAnsi"/>
              </w:rPr>
            </w:pPr>
          </w:p>
        </w:tc>
      </w:tr>
      <w:tr w:rsidR="007622F2" w:rsidRPr="002F316E" w:rsidTr="007E2EE0">
        <w:tc>
          <w:tcPr>
            <w:tcW w:w="2318" w:type="dxa"/>
            <w:vAlign w:val="center"/>
          </w:tcPr>
          <w:p w:rsidR="007622F2" w:rsidRPr="002F316E" w:rsidRDefault="007622F2" w:rsidP="00503A73">
            <w:pPr>
              <w:spacing w:after="160" w:line="259" w:lineRule="auto"/>
              <w:rPr>
                <w:b/>
              </w:rPr>
            </w:pPr>
            <w:r w:rsidRPr="002F316E">
              <w:rPr>
                <w:b/>
              </w:rPr>
              <w:t>“I Can” Statement</w:t>
            </w:r>
          </w:p>
        </w:tc>
        <w:tc>
          <w:tcPr>
            <w:tcW w:w="7240" w:type="dxa"/>
            <w:vAlign w:val="center"/>
          </w:tcPr>
          <w:p w:rsidR="004E18F8" w:rsidRDefault="00DC7738" w:rsidP="004E18F8">
            <w:pPr>
              <w:rPr>
                <w:rFonts w:ascii="Arial" w:eastAsia="Times New Roman" w:hAnsi="Arial" w:cs="Arial"/>
                <w:sz w:val="20"/>
                <w:szCs w:val="20"/>
              </w:rPr>
            </w:pPr>
            <w:r>
              <w:t xml:space="preserve">I </w:t>
            </w:r>
            <w:r w:rsidR="00734B8A">
              <w:t>can</w:t>
            </w:r>
            <w:r w:rsidR="00526EF6" w:rsidRPr="00526EF6">
              <w:rPr>
                <w:rFonts w:cstheme="minorHAnsi"/>
              </w:rPr>
              <w:t xml:space="preserve"> </w:t>
            </w:r>
            <w:r>
              <w:rPr>
                <w:rFonts w:cstheme="minorHAnsi"/>
              </w:rPr>
              <w:t xml:space="preserve">use estimation </w:t>
            </w:r>
            <w:r w:rsidRPr="00DC7738">
              <w:rPr>
                <w:rFonts w:ascii="Arial" w:eastAsia="Times New Roman" w:hAnsi="Arial" w:cs="Arial"/>
                <w:sz w:val="20"/>
                <w:szCs w:val="20"/>
              </w:rPr>
              <w:t>strategies</w:t>
            </w:r>
            <w:r>
              <w:rPr>
                <w:rFonts w:ascii="Arial" w:eastAsia="Times New Roman" w:hAnsi="Arial" w:cs="Arial"/>
                <w:sz w:val="20"/>
                <w:szCs w:val="20"/>
              </w:rPr>
              <w:t>.</w:t>
            </w:r>
          </w:p>
          <w:p w:rsidR="00A22E04" w:rsidRPr="002B5869" w:rsidRDefault="00A22E04" w:rsidP="004E18F8">
            <w:pPr>
              <w:rPr>
                <w:lang w:val="mk-MK"/>
              </w:rPr>
            </w:pPr>
            <w:r>
              <w:rPr>
                <w:rFonts w:ascii="Arial" w:eastAsia="Times New Roman" w:hAnsi="Arial" w:cs="Arial"/>
                <w:sz w:val="20"/>
                <w:szCs w:val="20"/>
              </w:rPr>
              <w:t>I can use rounded numbers.</w:t>
            </w:r>
          </w:p>
          <w:p w:rsidR="00EB0744" w:rsidRPr="002B5869" w:rsidRDefault="00EB0744" w:rsidP="00FF5806">
            <w:pPr>
              <w:spacing w:after="160" w:line="259" w:lineRule="auto"/>
              <w:rPr>
                <w:lang w:val="mk-MK"/>
              </w:rPr>
            </w:pPr>
          </w:p>
        </w:tc>
      </w:tr>
    </w:tbl>
    <w:p w:rsidR="007622F2" w:rsidRPr="002F316E" w:rsidRDefault="007622F2" w:rsidP="007622F2">
      <w:r w:rsidRPr="002F316E">
        <w:tab/>
      </w:r>
    </w:p>
    <w:tbl>
      <w:tblPr>
        <w:tblStyle w:val="TableGrid"/>
        <w:tblW w:w="0" w:type="auto"/>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393"/>
        <w:gridCol w:w="7183"/>
      </w:tblGrid>
      <w:tr w:rsidR="007622F2" w:rsidRPr="002F316E" w:rsidTr="00FD56C3">
        <w:trPr>
          <w:trHeight w:val="609"/>
        </w:trPr>
        <w:tc>
          <w:tcPr>
            <w:tcW w:w="2393" w:type="dxa"/>
            <w:vAlign w:val="center"/>
          </w:tcPr>
          <w:p w:rsidR="007622F2" w:rsidRPr="002F316E" w:rsidRDefault="007622F2" w:rsidP="00503A73">
            <w:pPr>
              <w:spacing w:after="160" w:line="259" w:lineRule="auto"/>
            </w:pPr>
            <w:r w:rsidRPr="002F316E">
              <w:rPr>
                <w:b/>
              </w:rPr>
              <w:t>Common Core Standards</w:t>
            </w:r>
          </w:p>
        </w:tc>
        <w:tc>
          <w:tcPr>
            <w:tcW w:w="7183" w:type="dxa"/>
            <w:vAlign w:val="center"/>
          </w:tcPr>
          <w:p w:rsidR="00DC7738" w:rsidRPr="0002614E" w:rsidRDefault="00FF5806" w:rsidP="00FF5806">
            <w:pPr>
              <w:rPr>
                <w:rFonts w:ascii="Arial" w:eastAsia="Times New Roman" w:hAnsi="Arial" w:cs="Arial"/>
                <w:b/>
                <w:sz w:val="20"/>
                <w:szCs w:val="20"/>
              </w:rPr>
            </w:pPr>
            <w:r w:rsidRPr="00FF5806">
              <w:rPr>
                <w:rFonts w:ascii="Arial" w:eastAsia="Times New Roman" w:hAnsi="Arial" w:cs="Arial"/>
                <w:sz w:val="20"/>
                <w:szCs w:val="20"/>
              </w:rPr>
              <w:cr/>
            </w:r>
            <w:r w:rsidR="00DC7738" w:rsidRPr="0002614E">
              <w:rPr>
                <w:rFonts w:ascii="Arial" w:eastAsia="Times New Roman" w:hAnsi="Arial" w:cs="Arial"/>
                <w:b/>
                <w:sz w:val="20"/>
                <w:szCs w:val="20"/>
              </w:rPr>
              <w:t>CCSS.MATH.CONTENT.7.EE.B.3</w:t>
            </w:r>
          </w:p>
          <w:p w:rsidR="003964A1" w:rsidRPr="00754800" w:rsidRDefault="00DC7738" w:rsidP="00FF5806">
            <w:pPr>
              <w:rPr>
                <w:rFonts w:ascii="Arial" w:eastAsia="Times New Roman" w:hAnsi="Arial" w:cs="Arial"/>
                <w:sz w:val="20"/>
                <w:szCs w:val="20"/>
              </w:rPr>
            </w:pPr>
            <w:r w:rsidRPr="00DC7738">
              <w:rPr>
                <w:rFonts w:ascii="Arial" w:eastAsia="Times New Roman" w:hAnsi="Arial" w:cs="Arial"/>
                <w:sz w:val="20"/>
                <w:szCs w:val="20"/>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754800" w:rsidRPr="004F4DCF" w:rsidRDefault="00754800" w:rsidP="00754800">
            <w:pPr>
              <w:rPr>
                <w:rFonts w:ascii="Arial" w:eastAsia="Times New Roman" w:hAnsi="Arial" w:cs="Arial"/>
                <w:color w:val="444444"/>
                <w:sz w:val="20"/>
                <w:szCs w:val="20"/>
              </w:rPr>
            </w:pPr>
          </w:p>
        </w:tc>
        <w:bookmarkStart w:id="0" w:name="_GoBack"/>
        <w:bookmarkEnd w:id="0"/>
      </w:tr>
    </w:tbl>
    <w:p w:rsidR="007622F2" w:rsidRPr="002F316E" w:rsidRDefault="007622F2" w:rsidP="007622F2"/>
    <w:tbl>
      <w:tblPr>
        <w:tblStyle w:val="TableGrid"/>
        <w:tblpPr w:leftFromText="180" w:rightFromText="180" w:vertAnchor="text"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35"/>
        <w:gridCol w:w="7223"/>
      </w:tblGrid>
      <w:tr w:rsidR="007622F2" w:rsidRPr="002F316E" w:rsidTr="007E2EE0">
        <w:tc>
          <w:tcPr>
            <w:tcW w:w="2335" w:type="dxa"/>
            <w:vAlign w:val="center"/>
          </w:tcPr>
          <w:p w:rsidR="007622F2" w:rsidRPr="002F316E" w:rsidRDefault="007622F2" w:rsidP="00503A73">
            <w:pPr>
              <w:spacing w:after="160" w:line="259" w:lineRule="auto"/>
            </w:pPr>
            <w:r w:rsidRPr="00F20AA5">
              <w:t>Bell</w:t>
            </w:r>
            <w:r>
              <w:rPr>
                <w:b/>
              </w:rPr>
              <w:t xml:space="preserve"> Work</w:t>
            </w:r>
          </w:p>
        </w:tc>
        <w:tc>
          <w:tcPr>
            <w:tcW w:w="7223" w:type="dxa"/>
            <w:vAlign w:val="center"/>
          </w:tcPr>
          <w:p w:rsidR="007622F2" w:rsidRPr="002F316E" w:rsidRDefault="00CF36D7" w:rsidP="00BE6E99">
            <w:pPr>
              <w:spacing w:after="160" w:line="259" w:lineRule="auto"/>
            </w:pPr>
            <w:r>
              <w:t>See</w:t>
            </w:r>
            <w:r w:rsidR="00AE3433">
              <w:t xml:space="preserve"> 1</w:t>
            </w:r>
            <w:r w:rsidR="00A34EFD">
              <w:t>-</w:t>
            </w:r>
            <w:r w:rsidR="004E18F8">
              <w:t>8</w:t>
            </w:r>
            <w:r w:rsidR="00D27336">
              <w:t xml:space="preserve"> </w:t>
            </w:r>
            <w:r w:rsidR="00A318D2" w:rsidRPr="00440EEA">
              <w:t xml:space="preserve"> Bell work</w:t>
            </w:r>
          </w:p>
        </w:tc>
      </w:tr>
    </w:tbl>
    <w:p w:rsidR="00D67B12" w:rsidRDefault="00D67B12" w:rsidP="007622F2">
      <w:pPr>
        <w:rPr>
          <w:b/>
        </w:rPr>
      </w:pPr>
    </w:p>
    <w:tbl>
      <w:tblPr>
        <w:tblStyle w:val="TableGrid"/>
        <w:tblW w:w="9360" w:type="dxa"/>
        <w:jc w:val="center"/>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304"/>
        <w:gridCol w:w="7056"/>
      </w:tblGrid>
      <w:tr w:rsidR="00EE41B6" w:rsidRPr="002F316E" w:rsidTr="00237796">
        <w:trPr>
          <w:jc w:val="center"/>
        </w:trPr>
        <w:tc>
          <w:tcPr>
            <w:tcW w:w="2304" w:type="dxa"/>
            <w:vAlign w:val="center"/>
          </w:tcPr>
          <w:p w:rsidR="00EE41B6" w:rsidRPr="002F316E" w:rsidRDefault="00EE41B6" w:rsidP="00237796">
            <w:pPr>
              <w:contextualSpacing/>
              <w:rPr>
                <w:b/>
              </w:rPr>
            </w:pPr>
            <w:r w:rsidRPr="002F316E">
              <w:rPr>
                <w:b/>
              </w:rPr>
              <w:t>Procedures</w:t>
            </w:r>
          </w:p>
        </w:tc>
        <w:tc>
          <w:tcPr>
            <w:tcW w:w="7056" w:type="dxa"/>
            <w:vAlign w:val="center"/>
          </w:tcPr>
          <w:p w:rsidR="00EE41B6" w:rsidRDefault="00EE41B6" w:rsidP="00237796">
            <w:pPr>
              <w:contextualSpacing/>
            </w:pPr>
            <w:r>
              <w:t xml:space="preserve">1. Start and lead student discussion related to the bell work. </w:t>
            </w:r>
          </w:p>
          <w:p w:rsidR="00EE41B6" w:rsidRPr="002F316E" w:rsidRDefault="00B837FB" w:rsidP="00237796">
            <w:pPr>
              <w:contextualSpacing/>
            </w:pPr>
            <w:r>
              <w:t xml:space="preserve">2. </w:t>
            </w:r>
            <w:r w:rsidR="00EE41B6">
              <w:t>Distribute the Guided Notes</w:t>
            </w:r>
          </w:p>
          <w:p w:rsidR="00EE41B6" w:rsidRDefault="00EE41B6" w:rsidP="00237796">
            <w:pPr>
              <w:contextualSpacing/>
            </w:pPr>
            <w:r w:rsidRPr="002F316E">
              <w:t xml:space="preserve">3. </w:t>
            </w:r>
            <w:r>
              <w:t>Present lesson or play a video lesson.</w:t>
            </w:r>
          </w:p>
          <w:p w:rsidR="00EE41B6" w:rsidRPr="002F316E" w:rsidRDefault="00EE41B6" w:rsidP="00237796">
            <w:pPr>
              <w:contextualSpacing/>
            </w:pPr>
            <w:r>
              <w:t xml:space="preserve">4. Use an Online Activity if time permitted. </w:t>
            </w:r>
          </w:p>
          <w:p w:rsidR="00EE41B6" w:rsidRPr="002F316E" w:rsidRDefault="00EE41B6" w:rsidP="00237796">
            <w:pPr>
              <w:contextualSpacing/>
            </w:pPr>
            <w:r>
              <w:t>5</w:t>
            </w:r>
            <w:r w:rsidRPr="002F316E">
              <w:t xml:space="preserve">. </w:t>
            </w:r>
            <w:r>
              <w:t>Distribute Lesson Assignment.</w:t>
            </w:r>
          </w:p>
        </w:tc>
      </w:tr>
    </w:tbl>
    <w:p w:rsidR="00EE41B6" w:rsidRDefault="00EE41B6" w:rsidP="007622F2">
      <w:pPr>
        <w:rPr>
          <w:b/>
        </w:rPr>
      </w:pPr>
    </w:p>
    <w:tbl>
      <w:tblPr>
        <w:tblStyle w:val="TableGrid"/>
        <w:tblW w:w="0" w:type="auto"/>
        <w:jc w:val="center"/>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304"/>
        <w:gridCol w:w="7056"/>
      </w:tblGrid>
      <w:tr w:rsidR="00EE41B6" w:rsidRPr="002F316E" w:rsidTr="00237796">
        <w:trPr>
          <w:jc w:val="center"/>
        </w:trPr>
        <w:tc>
          <w:tcPr>
            <w:tcW w:w="2304" w:type="dxa"/>
            <w:vAlign w:val="center"/>
          </w:tcPr>
          <w:p w:rsidR="00EE41B6" w:rsidRPr="002F316E" w:rsidRDefault="00EE41B6" w:rsidP="00237796">
            <w:pPr>
              <w:contextualSpacing/>
              <w:rPr>
                <w:b/>
              </w:rPr>
            </w:pPr>
            <w:r w:rsidRPr="002F316E">
              <w:rPr>
                <w:b/>
              </w:rPr>
              <w:t>Assessment</w:t>
            </w:r>
          </w:p>
        </w:tc>
        <w:tc>
          <w:tcPr>
            <w:tcW w:w="7056" w:type="dxa"/>
            <w:vAlign w:val="center"/>
          </w:tcPr>
          <w:p w:rsidR="00EE41B6" w:rsidRPr="001E33DF" w:rsidRDefault="00A34EFD" w:rsidP="00237796">
            <w:pPr>
              <w:contextualSpacing/>
            </w:pPr>
            <w:r>
              <w:t>Bell Work 1-</w:t>
            </w:r>
            <w:r w:rsidR="004E18F8">
              <w:t>8</w:t>
            </w:r>
          </w:p>
          <w:p w:rsidR="00EE41B6" w:rsidRPr="001E33DF" w:rsidRDefault="00A34EFD" w:rsidP="00237796">
            <w:pPr>
              <w:contextualSpacing/>
            </w:pPr>
            <w:r>
              <w:t>Assignment 1-</w:t>
            </w:r>
            <w:r w:rsidR="004E18F8">
              <w:t>8</w:t>
            </w:r>
          </w:p>
          <w:p w:rsidR="00EE41B6" w:rsidRPr="001E33DF" w:rsidRDefault="00D27336" w:rsidP="004E18F8">
            <w:pPr>
              <w:contextualSpacing/>
              <w:rPr>
                <w:rFonts w:cs="Arial"/>
                <w:szCs w:val="20"/>
                <w:shd w:val="clear" w:color="auto" w:fill="FFFFFF"/>
              </w:rPr>
            </w:pPr>
            <w:r>
              <w:rPr>
                <w:rFonts w:cs="Arial"/>
                <w:szCs w:val="20"/>
                <w:shd w:val="clear" w:color="auto" w:fill="FFFFFF"/>
              </w:rPr>
              <w:t>Exit Quiz 1-</w:t>
            </w:r>
            <w:r w:rsidR="004E18F8">
              <w:rPr>
                <w:rFonts w:cs="Arial"/>
                <w:szCs w:val="20"/>
                <w:shd w:val="clear" w:color="auto" w:fill="FFFFFF"/>
              </w:rPr>
              <w:t>8</w:t>
            </w:r>
          </w:p>
        </w:tc>
      </w:tr>
    </w:tbl>
    <w:p w:rsidR="00EE41B6" w:rsidRPr="002B5869" w:rsidRDefault="00EE41B6" w:rsidP="007622F2">
      <w:pPr>
        <w:rPr>
          <w:lang w:val="mk-MK"/>
        </w:rPr>
      </w:pPr>
    </w:p>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433"/>
        <w:gridCol w:w="7143"/>
      </w:tblGrid>
      <w:tr w:rsidR="007622F2" w:rsidRPr="002F316E" w:rsidTr="00503A73">
        <w:tc>
          <w:tcPr>
            <w:tcW w:w="2538" w:type="dxa"/>
            <w:shd w:val="clear" w:color="auto" w:fill="auto"/>
            <w:vAlign w:val="center"/>
          </w:tcPr>
          <w:p w:rsidR="007622F2" w:rsidRPr="002F316E" w:rsidRDefault="007622F2" w:rsidP="00503A73">
            <w:pPr>
              <w:spacing w:after="160" w:line="259" w:lineRule="auto"/>
              <w:rPr>
                <w:b/>
              </w:rPr>
            </w:pPr>
            <w:r w:rsidRPr="002F316E">
              <w:rPr>
                <w:b/>
              </w:rPr>
              <w:t>Additional Resources</w:t>
            </w:r>
          </w:p>
        </w:tc>
        <w:tc>
          <w:tcPr>
            <w:tcW w:w="7650" w:type="dxa"/>
            <w:shd w:val="clear" w:color="auto" w:fill="auto"/>
            <w:vAlign w:val="center"/>
          </w:tcPr>
          <w:p w:rsidR="007622F2" w:rsidRPr="002F316E" w:rsidRDefault="007622F2" w:rsidP="00503A73">
            <w:pPr>
              <w:spacing w:after="160" w:line="259" w:lineRule="auto"/>
            </w:pPr>
            <w:r>
              <w:t>See Online Activities</w:t>
            </w:r>
          </w:p>
        </w:tc>
      </w:tr>
    </w:tbl>
    <w:p w:rsidR="00503A73" w:rsidRPr="007622F2" w:rsidRDefault="00503A73" w:rsidP="007622F2"/>
    <w:sectPr w:rsidR="00503A73" w:rsidRPr="007622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17" w:rsidRDefault="00DD2A17" w:rsidP="008268B4">
      <w:pPr>
        <w:spacing w:after="0" w:line="240" w:lineRule="auto"/>
      </w:pPr>
      <w:r>
        <w:separator/>
      </w:r>
    </w:p>
  </w:endnote>
  <w:endnote w:type="continuationSeparator" w:id="0">
    <w:p w:rsidR="00DD2A17" w:rsidRDefault="00DD2A17"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3" w:rsidRPr="008E2A21" w:rsidRDefault="00503A73" w:rsidP="008E2A21">
    <w:pPr>
      <w:tabs>
        <w:tab w:val="center" w:pos="4680"/>
        <w:tab w:val="right" w:pos="936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776" behindDoc="1" locked="0" layoutInCell="1" allowOverlap="1">
          <wp:simplePos x="0" y="0"/>
          <wp:positionH relativeFrom="column">
            <wp:posOffset>3990975</wp:posOffset>
          </wp:positionH>
          <wp:positionV relativeFrom="paragraph">
            <wp:posOffset>8255</wp:posOffset>
          </wp:positionV>
          <wp:extent cx="2092325" cy="207010"/>
          <wp:effectExtent l="0" t="0" r="0" b="2540"/>
          <wp:wrapTight wrapText="bothSides">
            <wp:wrapPolygon edited="0">
              <wp:start x="393" y="0"/>
              <wp:lineTo x="197" y="17890"/>
              <wp:lineTo x="1180" y="19877"/>
              <wp:lineTo x="6883" y="19877"/>
              <wp:lineTo x="8260" y="19877"/>
              <wp:lineTo x="20846" y="17890"/>
              <wp:lineTo x="21239" y="3975"/>
              <wp:lineTo x="16716" y="0"/>
              <wp:lineTo x="3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algebra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2092325" cy="207010"/>
                  </a:xfrm>
                  <a:prstGeom prst="rect">
                    <a:avLst/>
                  </a:prstGeom>
                </pic:spPr>
              </pic:pic>
            </a:graphicData>
          </a:graphic>
        </wp:anchor>
      </w:drawing>
    </w:r>
    <w:r>
      <w:rPr>
        <w:rFonts w:ascii="Calibri" w:eastAsia="Calibri" w:hAnsi="Calibri"/>
        <w:noProof/>
      </w:rPr>
      <w:t>Copyright © Pre</w:t>
    </w:r>
    <w:r>
      <w:t>AlgebraCoach</w:t>
    </w:r>
    <w:r>
      <w:rPr>
        <w:rFonts w:ascii="Calibri" w:eastAsia="Calibri" w:hAnsi="Calibri"/>
        <w:noProof/>
      </w:rPr>
      <w:t xml:space="preserve">.com                  </w:t>
    </w:r>
    <w:sdt>
      <w:sdtPr>
        <w:rPr>
          <w:rFonts w:ascii="Times New Roman" w:eastAsia="Times New Roman" w:hAnsi="Times New Roman" w:cs="Times New Roman"/>
          <w:noProof/>
          <w:sz w:val="24"/>
          <w:szCs w:val="24"/>
        </w:rPr>
        <w:id w:val="-1015527546"/>
        <w:docPartObj>
          <w:docPartGallery w:val="Page Numbers (Bottom of Page)"/>
          <w:docPartUnique/>
        </w:docPartObj>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 MERGEFORMAT </w:instrText>
        </w:r>
        <w:r>
          <w:rPr>
            <w:rFonts w:ascii="Times New Roman" w:eastAsia="Times New Roman" w:hAnsi="Times New Roman" w:cs="Times New Roman"/>
            <w:sz w:val="24"/>
            <w:szCs w:val="24"/>
          </w:rPr>
          <w:fldChar w:fldCharType="separate"/>
        </w:r>
        <w:r w:rsidR="0002614E">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17" w:rsidRDefault="00DD2A17" w:rsidP="008268B4">
      <w:pPr>
        <w:spacing w:after="0" w:line="240" w:lineRule="auto"/>
      </w:pPr>
      <w:r>
        <w:separator/>
      </w:r>
    </w:p>
  </w:footnote>
  <w:footnote w:type="continuationSeparator" w:id="0">
    <w:p w:rsidR="00DD2A17" w:rsidRDefault="00DD2A17" w:rsidP="0082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3" w:rsidRPr="0093446B" w:rsidRDefault="00AE3433" w:rsidP="0093446B">
    <w:pPr>
      <w:pStyle w:val="Header"/>
      <w:jc w:val="cente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UNIT 1</w:t>
    </w:r>
    <w:r w:rsidR="00503A73"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A73">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A73"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60D"/>
    <w:multiLevelType w:val="multilevel"/>
    <w:tmpl w:val="4E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82F34"/>
    <w:multiLevelType w:val="multilevel"/>
    <w:tmpl w:val="F3663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36595"/>
    <w:multiLevelType w:val="hybridMultilevel"/>
    <w:tmpl w:val="98B24D7E"/>
    <w:lvl w:ilvl="0" w:tplc="99CCA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6E"/>
    <w:rsid w:val="00004F16"/>
    <w:rsid w:val="00020D58"/>
    <w:rsid w:val="0002614E"/>
    <w:rsid w:val="00031A62"/>
    <w:rsid w:val="000373A8"/>
    <w:rsid w:val="000514DA"/>
    <w:rsid w:val="000617CB"/>
    <w:rsid w:val="000618F3"/>
    <w:rsid w:val="00074FF2"/>
    <w:rsid w:val="0008050A"/>
    <w:rsid w:val="00093BD2"/>
    <w:rsid w:val="000B5F0B"/>
    <w:rsid w:val="000C2599"/>
    <w:rsid w:val="000E6925"/>
    <w:rsid w:val="000F4A8F"/>
    <w:rsid w:val="000F78BF"/>
    <w:rsid w:val="00106776"/>
    <w:rsid w:val="00141FD2"/>
    <w:rsid w:val="001546F8"/>
    <w:rsid w:val="0015648E"/>
    <w:rsid w:val="001976B4"/>
    <w:rsid w:val="001D19BD"/>
    <w:rsid w:val="001D6D4F"/>
    <w:rsid w:val="001E33DF"/>
    <w:rsid w:val="001E7818"/>
    <w:rsid w:val="00202C1D"/>
    <w:rsid w:val="00223771"/>
    <w:rsid w:val="00231A86"/>
    <w:rsid w:val="0023219A"/>
    <w:rsid w:val="002562B9"/>
    <w:rsid w:val="00266503"/>
    <w:rsid w:val="00281742"/>
    <w:rsid w:val="002B5869"/>
    <w:rsid w:val="002F316E"/>
    <w:rsid w:val="0030055B"/>
    <w:rsid w:val="003235C3"/>
    <w:rsid w:val="00344669"/>
    <w:rsid w:val="00351735"/>
    <w:rsid w:val="003649B9"/>
    <w:rsid w:val="00374F5F"/>
    <w:rsid w:val="0037740C"/>
    <w:rsid w:val="003938C7"/>
    <w:rsid w:val="00395DF9"/>
    <w:rsid w:val="003964A1"/>
    <w:rsid w:val="00396F62"/>
    <w:rsid w:val="003A562A"/>
    <w:rsid w:val="003C7735"/>
    <w:rsid w:val="003D1F61"/>
    <w:rsid w:val="003D5AB4"/>
    <w:rsid w:val="003F6BC7"/>
    <w:rsid w:val="0043296C"/>
    <w:rsid w:val="00473A2B"/>
    <w:rsid w:val="004C2801"/>
    <w:rsid w:val="004E18F8"/>
    <w:rsid w:val="004F4DCF"/>
    <w:rsid w:val="0050187C"/>
    <w:rsid w:val="00503A73"/>
    <w:rsid w:val="00526DA5"/>
    <w:rsid w:val="00526EF6"/>
    <w:rsid w:val="0054394A"/>
    <w:rsid w:val="005719E1"/>
    <w:rsid w:val="00572667"/>
    <w:rsid w:val="0058608A"/>
    <w:rsid w:val="0059157E"/>
    <w:rsid w:val="005A577C"/>
    <w:rsid w:val="005E2D55"/>
    <w:rsid w:val="005F2B4B"/>
    <w:rsid w:val="00641E18"/>
    <w:rsid w:val="00660698"/>
    <w:rsid w:val="006736DD"/>
    <w:rsid w:val="00675F75"/>
    <w:rsid w:val="0068347C"/>
    <w:rsid w:val="006865F9"/>
    <w:rsid w:val="006B5D9C"/>
    <w:rsid w:val="006B6661"/>
    <w:rsid w:val="006C2A61"/>
    <w:rsid w:val="006E7548"/>
    <w:rsid w:val="006F3AE1"/>
    <w:rsid w:val="007013D3"/>
    <w:rsid w:val="00734B8A"/>
    <w:rsid w:val="0074326E"/>
    <w:rsid w:val="00747A73"/>
    <w:rsid w:val="00754800"/>
    <w:rsid w:val="00761D14"/>
    <w:rsid w:val="007622F2"/>
    <w:rsid w:val="00785CA6"/>
    <w:rsid w:val="0079223F"/>
    <w:rsid w:val="007952C5"/>
    <w:rsid w:val="007C7791"/>
    <w:rsid w:val="007E2EE0"/>
    <w:rsid w:val="008255DD"/>
    <w:rsid w:val="008268B4"/>
    <w:rsid w:val="00826E94"/>
    <w:rsid w:val="00830E3F"/>
    <w:rsid w:val="008360FE"/>
    <w:rsid w:val="008B14E1"/>
    <w:rsid w:val="008B30A4"/>
    <w:rsid w:val="008B3AD9"/>
    <w:rsid w:val="008C0DE0"/>
    <w:rsid w:val="008C2F78"/>
    <w:rsid w:val="008C3FA2"/>
    <w:rsid w:val="008C4484"/>
    <w:rsid w:val="008D00C4"/>
    <w:rsid w:val="008D31FA"/>
    <w:rsid w:val="008E2A21"/>
    <w:rsid w:val="0090417B"/>
    <w:rsid w:val="00911B38"/>
    <w:rsid w:val="0093446B"/>
    <w:rsid w:val="00955A5C"/>
    <w:rsid w:val="00962446"/>
    <w:rsid w:val="009853B9"/>
    <w:rsid w:val="009C286F"/>
    <w:rsid w:val="009D1550"/>
    <w:rsid w:val="009E2A5A"/>
    <w:rsid w:val="00A142E5"/>
    <w:rsid w:val="00A22E04"/>
    <w:rsid w:val="00A30D1F"/>
    <w:rsid w:val="00A318D2"/>
    <w:rsid w:val="00A34EFD"/>
    <w:rsid w:val="00A42784"/>
    <w:rsid w:val="00A438DB"/>
    <w:rsid w:val="00A53C03"/>
    <w:rsid w:val="00A71C67"/>
    <w:rsid w:val="00A72A0A"/>
    <w:rsid w:val="00A74796"/>
    <w:rsid w:val="00A928E3"/>
    <w:rsid w:val="00AA0B50"/>
    <w:rsid w:val="00AD2C85"/>
    <w:rsid w:val="00AE3433"/>
    <w:rsid w:val="00B012CF"/>
    <w:rsid w:val="00B10FBB"/>
    <w:rsid w:val="00B123A3"/>
    <w:rsid w:val="00B55532"/>
    <w:rsid w:val="00B576CD"/>
    <w:rsid w:val="00B61C15"/>
    <w:rsid w:val="00B61E50"/>
    <w:rsid w:val="00B837FB"/>
    <w:rsid w:val="00BD560E"/>
    <w:rsid w:val="00BE0090"/>
    <w:rsid w:val="00BE6E99"/>
    <w:rsid w:val="00BF7374"/>
    <w:rsid w:val="00C06E36"/>
    <w:rsid w:val="00C1529C"/>
    <w:rsid w:val="00C240AD"/>
    <w:rsid w:val="00C4065C"/>
    <w:rsid w:val="00C61039"/>
    <w:rsid w:val="00C634B2"/>
    <w:rsid w:val="00C81AE8"/>
    <w:rsid w:val="00CC3DD3"/>
    <w:rsid w:val="00CF36D7"/>
    <w:rsid w:val="00D27336"/>
    <w:rsid w:val="00D27914"/>
    <w:rsid w:val="00D67B12"/>
    <w:rsid w:val="00D7403E"/>
    <w:rsid w:val="00DA165B"/>
    <w:rsid w:val="00DA1E56"/>
    <w:rsid w:val="00DC7738"/>
    <w:rsid w:val="00DD0838"/>
    <w:rsid w:val="00DD19D7"/>
    <w:rsid w:val="00DD2A17"/>
    <w:rsid w:val="00DE76F8"/>
    <w:rsid w:val="00E04BE7"/>
    <w:rsid w:val="00E26B72"/>
    <w:rsid w:val="00E30F8F"/>
    <w:rsid w:val="00E344FE"/>
    <w:rsid w:val="00E67EB6"/>
    <w:rsid w:val="00E76BC1"/>
    <w:rsid w:val="00E822CE"/>
    <w:rsid w:val="00E855CC"/>
    <w:rsid w:val="00E86471"/>
    <w:rsid w:val="00E8735A"/>
    <w:rsid w:val="00E93BB1"/>
    <w:rsid w:val="00EB0744"/>
    <w:rsid w:val="00EB2AF0"/>
    <w:rsid w:val="00EE41B6"/>
    <w:rsid w:val="00EF3BC6"/>
    <w:rsid w:val="00EF6FE1"/>
    <w:rsid w:val="00F20AA5"/>
    <w:rsid w:val="00F31BA5"/>
    <w:rsid w:val="00F51392"/>
    <w:rsid w:val="00F5396E"/>
    <w:rsid w:val="00F56E33"/>
    <w:rsid w:val="00F82B3C"/>
    <w:rsid w:val="00F90498"/>
    <w:rsid w:val="00FA58AD"/>
    <w:rsid w:val="00FC694D"/>
    <w:rsid w:val="00FD3168"/>
    <w:rsid w:val="00FD56C3"/>
    <w:rsid w:val="00FD6F32"/>
    <w:rsid w:val="00FE7425"/>
    <w:rsid w:val="00FF4223"/>
    <w:rsid w:val="00FF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63703-592C-4591-B2A9-B324B6C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D27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customStyle="1" w:styleId="Heading4Char">
    <w:name w:val="Heading 4 Char"/>
    <w:basedOn w:val="DefaultParagraphFont"/>
    <w:link w:val="Heading4"/>
    <w:uiPriority w:val="9"/>
    <w:rsid w:val="00D279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27914"/>
  </w:style>
  <w:style w:type="character" w:styleId="FollowedHyperlink">
    <w:name w:val="FollowedHyperlink"/>
    <w:basedOn w:val="DefaultParagraphFont"/>
    <w:uiPriority w:val="99"/>
    <w:semiHidden/>
    <w:unhideWhenUsed/>
    <w:rsid w:val="003D5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310">
      <w:bodyDiv w:val="1"/>
      <w:marLeft w:val="0"/>
      <w:marRight w:val="0"/>
      <w:marTop w:val="0"/>
      <w:marBottom w:val="0"/>
      <w:divBdr>
        <w:top w:val="none" w:sz="0" w:space="0" w:color="auto"/>
        <w:left w:val="none" w:sz="0" w:space="0" w:color="auto"/>
        <w:bottom w:val="none" w:sz="0" w:space="0" w:color="auto"/>
        <w:right w:val="none" w:sz="0" w:space="0" w:color="auto"/>
      </w:divBdr>
    </w:div>
    <w:div w:id="139658212">
      <w:bodyDiv w:val="1"/>
      <w:marLeft w:val="0"/>
      <w:marRight w:val="0"/>
      <w:marTop w:val="0"/>
      <w:marBottom w:val="0"/>
      <w:divBdr>
        <w:top w:val="none" w:sz="0" w:space="0" w:color="auto"/>
        <w:left w:val="none" w:sz="0" w:space="0" w:color="auto"/>
        <w:bottom w:val="none" w:sz="0" w:space="0" w:color="auto"/>
        <w:right w:val="none" w:sz="0" w:space="0" w:color="auto"/>
      </w:divBdr>
      <w:divsChild>
        <w:div w:id="1715081688">
          <w:marLeft w:val="0"/>
          <w:marRight w:val="0"/>
          <w:marTop w:val="0"/>
          <w:marBottom w:val="240"/>
          <w:divBdr>
            <w:top w:val="none" w:sz="0" w:space="0" w:color="auto"/>
            <w:left w:val="none" w:sz="0" w:space="0" w:color="auto"/>
            <w:bottom w:val="none" w:sz="0" w:space="0" w:color="auto"/>
            <w:right w:val="none" w:sz="0" w:space="0" w:color="auto"/>
          </w:divBdr>
        </w:div>
        <w:div w:id="658580860">
          <w:marLeft w:val="0"/>
          <w:marRight w:val="0"/>
          <w:marTop w:val="0"/>
          <w:marBottom w:val="240"/>
          <w:divBdr>
            <w:top w:val="none" w:sz="0" w:space="0" w:color="auto"/>
            <w:left w:val="none" w:sz="0" w:space="0" w:color="auto"/>
            <w:bottom w:val="none" w:sz="0" w:space="0" w:color="auto"/>
            <w:right w:val="none" w:sz="0" w:space="0" w:color="auto"/>
          </w:divBdr>
        </w:div>
      </w:divsChild>
    </w:div>
    <w:div w:id="408311132">
      <w:bodyDiv w:val="1"/>
      <w:marLeft w:val="0"/>
      <w:marRight w:val="0"/>
      <w:marTop w:val="0"/>
      <w:marBottom w:val="0"/>
      <w:divBdr>
        <w:top w:val="none" w:sz="0" w:space="0" w:color="auto"/>
        <w:left w:val="none" w:sz="0" w:space="0" w:color="auto"/>
        <w:bottom w:val="none" w:sz="0" w:space="0" w:color="auto"/>
        <w:right w:val="none" w:sz="0" w:space="0" w:color="auto"/>
      </w:divBdr>
    </w:div>
    <w:div w:id="491719504">
      <w:bodyDiv w:val="1"/>
      <w:marLeft w:val="0"/>
      <w:marRight w:val="0"/>
      <w:marTop w:val="0"/>
      <w:marBottom w:val="0"/>
      <w:divBdr>
        <w:top w:val="none" w:sz="0" w:space="0" w:color="auto"/>
        <w:left w:val="none" w:sz="0" w:space="0" w:color="auto"/>
        <w:bottom w:val="none" w:sz="0" w:space="0" w:color="auto"/>
        <w:right w:val="none" w:sz="0" w:space="0" w:color="auto"/>
      </w:divBdr>
    </w:div>
    <w:div w:id="768894252">
      <w:bodyDiv w:val="1"/>
      <w:marLeft w:val="0"/>
      <w:marRight w:val="0"/>
      <w:marTop w:val="0"/>
      <w:marBottom w:val="0"/>
      <w:divBdr>
        <w:top w:val="none" w:sz="0" w:space="0" w:color="auto"/>
        <w:left w:val="none" w:sz="0" w:space="0" w:color="auto"/>
        <w:bottom w:val="none" w:sz="0" w:space="0" w:color="auto"/>
        <w:right w:val="none" w:sz="0" w:space="0" w:color="auto"/>
      </w:divBdr>
      <w:divsChild>
        <w:div w:id="480584960">
          <w:marLeft w:val="0"/>
          <w:marRight w:val="0"/>
          <w:marTop w:val="0"/>
          <w:marBottom w:val="240"/>
          <w:divBdr>
            <w:top w:val="none" w:sz="0" w:space="0" w:color="auto"/>
            <w:left w:val="none" w:sz="0" w:space="0" w:color="auto"/>
            <w:bottom w:val="none" w:sz="0" w:space="0" w:color="auto"/>
            <w:right w:val="none" w:sz="0" w:space="0" w:color="auto"/>
          </w:divBdr>
        </w:div>
        <w:div w:id="224143898">
          <w:marLeft w:val="0"/>
          <w:marRight w:val="0"/>
          <w:marTop w:val="0"/>
          <w:marBottom w:val="240"/>
          <w:divBdr>
            <w:top w:val="none" w:sz="0" w:space="0" w:color="auto"/>
            <w:left w:val="none" w:sz="0" w:space="0" w:color="auto"/>
            <w:bottom w:val="none" w:sz="0" w:space="0" w:color="auto"/>
            <w:right w:val="none" w:sz="0" w:space="0" w:color="auto"/>
          </w:divBdr>
        </w:div>
      </w:divsChild>
    </w:div>
    <w:div w:id="921913201">
      <w:bodyDiv w:val="1"/>
      <w:marLeft w:val="0"/>
      <w:marRight w:val="0"/>
      <w:marTop w:val="0"/>
      <w:marBottom w:val="0"/>
      <w:divBdr>
        <w:top w:val="none" w:sz="0" w:space="0" w:color="auto"/>
        <w:left w:val="none" w:sz="0" w:space="0" w:color="auto"/>
        <w:bottom w:val="none" w:sz="0" w:space="0" w:color="auto"/>
        <w:right w:val="none" w:sz="0" w:space="0" w:color="auto"/>
      </w:divBdr>
      <w:divsChild>
        <w:div w:id="169755450">
          <w:marLeft w:val="0"/>
          <w:marRight w:val="0"/>
          <w:marTop w:val="0"/>
          <w:marBottom w:val="240"/>
          <w:divBdr>
            <w:top w:val="none" w:sz="0" w:space="0" w:color="auto"/>
            <w:left w:val="none" w:sz="0" w:space="0" w:color="auto"/>
            <w:bottom w:val="none" w:sz="0" w:space="0" w:color="auto"/>
            <w:right w:val="none" w:sz="0" w:space="0" w:color="auto"/>
          </w:divBdr>
        </w:div>
      </w:divsChild>
    </w:div>
    <w:div w:id="1520117313">
      <w:bodyDiv w:val="1"/>
      <w:marLeft w:val="0"/>
      <w:marRight w:val="0"/>
      <w:marTop w:val="0"/>
      <w:marBottom w:val="0"/>
      <w:divBdr>
        <w:top w:val="none" w:sz="0" w:space="0" w:color="auto"/>
        <w:left w:val="none" w:sz="0" w:space="0" w:color="auto"/>
        <w:bottom w:val="none" w:sz="0" w:space="0" w:color="auto"/>
        <w:right w:val="none" w:sz="0" w:space="0" w:color="auto"/>
      </w:divBdr>
      <w:divsChild>
        <w:div w:id="1820732911">
          <w:marLeft w:val="0"/>
          <w:marRight w:val="0"/>
          <w:marTop w:val="0"/>
          <w:marBottom w:val="240"/>
          <w:divBdr>
            <w:top w:val="none" w:sz="0" w:space="0" w:color="auto"/>
            <w:left w:val="none" w:sz="0" w:space="0" w:color="auto"/>
            <w:bottom w:val="none" w:sz="0" w:space="0" w:color="auto"/>
            <w:right w:val="none" w:sz="0" w:space="0" w:color="auto"/>
          </w:divBdr>
        </w:div>
        <w:div w:id="848954567">
          <w:marLeft w:val="0"/>
          <w:marRight w:val="0"/>
          <w:marTop w:val="0"/>
          <w:marBottom w:val="240"/>
          <w:divBdr>
            <w:top w:val="none" w:sz="0" w:space="0" w:color="auto"/>
            <w:left w:val="none" w:sz="0" w:space="0" w:color="auto"/>
            <w:bottom w:val="none" w:sz="0" w:space="0" w:color="auto"/>
            <w:right w:val="none" w:sz="0" w:space="0" w:color="auto"/>
          </w:divBdr>
        </w:div>
        <w:div w:id="1536044241">
          <w:marLeft w:val="0"/>
          <w:marRight w:val="0"/>
          <w:marTop w:val="0"/>
          <w:marBottom w:val="240"/>
          <w:divBdr>
            <w:top w:val="none" w:sz="0" w:space="0" w:color="auto"/>
            <w:left w:val="none" w:sz="0" w:space="0" w:color="auto"/>
            <w:bottom w:val="none" w:sz="0" w:space="0" w:color="auto"/>
            <w:right w:val="none" w:sz="0" w:space="0" w:color="auto"/>
          </w:divBdr>
        </w:div>
      </w:divsChild>
    </w:div>
    <w:div w:id="1576864182">
      <w:bodyDiv w:val="1"/>
      <w:marLeft w:val="0"/>
      <w:marRight w:val="0"/>
      <w:marTop w:val="0"/>
      <w:marBottom w:val="0"/>
      <w:divBdr>
        <w:top w:val="none" w:sz="0" w:space="0" w:color="auto"/>
        <w:left w:val="none" w:sz="0" w:space="0" w:color="auto"/>
        <w:bottom w:val="none" w:sz="0" w:space="0" w:color="auto"/>
        <w:right w:val="none" w:sz="0" w:space="0" w:color="auto"/>
      </w:divBdr>
      <w:divsChild>
        <w:div w:id="483816037">
          <w:marLeft w:val="0"/>
          <w:marRight w:val="0"/>
          <w:marTop w:val="0"/>
          <w:marBottom w:val="240"/>
          <w:divBdr>
            <w:top w:val="none" w:sz="0" w:space="0" w:color="auto"/>
            <w:left w:val="none" w:sz="0" w:space="0" w:color="auto"/>
            <w:bottom w:val="none" w:sz="0" w:space="0" w:color="auto"/>
            <w:right w:val="none" w:sz="0" w:space="0" w:color="auto"/>
          </w:divBdr>
        </w:div>
        <w:div w:id="1031034038">
          <w:marLeft w:val="0"/>
          <w:marRight w:val="0"/>
          <w:marTop w:val="0"/>
          <w:marBottom w:val="240"/>
          <w:divBdr>
            <w:top w:val="none" w:sz="0" w:space="0" w:color="auto"/>
            <w:left w:val="none" w:sz="0" w:space="0" w:color="auto"/>
            <w:bottom w:val="none" w:sz="0" w:space="0" w:color="auto"/>
            <w:right w:val="none" w:sz="0" w:space="0" w:color="auto"/>
          </w:divBdr>
        </w:div>
      </w:divsChild>
    </w:div>
    <w:div w:id="1702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6358323">
          <w:marLeft w:val="0"/>
          <w:marRight w:val="0"/>
          <w:marTop w:val="0"/>
          <w:marBottom w:val="240"/>
          <w:divBdr>
            <w:top w:val="none" w:sz="0" w:space="0" w:color="auto"/>
            <w:left w:val="none" w:sz="0" w:space="0" w:color="auto"/>
            <w:bottom w:val="none" w:sz="0" w:space="0" w:color="auto"/>
            <w:right w:val="none" w:sz="0" w:space="0" w:color="auto"/>
          </w:divBdr>
        </w:div>
        <w:div w:id="550266328">
          <w:marLeft w:val="0"/>
          <w:marRight w:val="0"/>
          <w:marTop w:val="0"/>
          <w:marBottom w:val="240"/>
          <w:divBdr>
            <w:top w:val="none" w:sz="0" w:space="0" w:color="auto"/>
            <w:left w:val="none" w:sz="0" w:space="0" w:color="auto"/>
            <w:bottom w:val="none" w:sz="0" w:space="0" w:color="auto"/>
            <w:right w:val="none" w:sz="0" w:space="0" w:color="auto"/>
          </w:divBdr>
        </w:div>
        <w:div w:id="832793703">
          <w:marLeft w:val="0"/>
          <w:marRight w:val="0"/>
          <w:marTop w:val="0"/>
          <w:marBottom w:val="240"/>
          <w:divBdr>
            <w:top w:val="none" w:sz="0" w:space="0" w:color="auto"/>
            <w:left w:val="none" w:sz="0" w:space="0" w:color="auto"/>
            <w:bottom w:val="none" w:sz="0" w:space="0" w:color="auto"/>
            <w:right w:val="none" w:sz="0" w:space="0" w:color="auto"/>
          </w:divBdr>
        </w:div>
      </w:divsChild>
    </w:div>
    <w:div w:id="1867016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7040">
          <w:marLeft w:val="0"/>
          <w:marRight w:val="0"/>
          <w:marTop w:val="0"/>
          <w:marBottom w:val="240"/>
          <w:divBdr>
            <w:top w:val="none" w:sz="0" w:space="0" w:color="auto"/>
            <w:left w:val="none" w:sz="0" w:space="0" w:color="auto"/>
            <w:bottom w:val="none" w:sz="0" w:space="0" w:color="auto"/>
            <w:right w:val="none" w:sz="0" w:space="0" w:color="auto"/>
          </w:divBdr>
        </w:div>
        <w:div w:id="515467504">
          <w:marLeft w:val="0"/>
          <w:marRight w:val="0"/>
          <w:marTop w:val="0"/>
          <w:marBottom w:val="240"/>
          <w:divBdr>
            <w:top w:val="none" w:sz="0" w:space="0" w:color="auto"/>
            <w:left w:val="none" w:sz="0" w:space="0" w:color="auto"/>
            <w:bottom w:val="none" w:sz="0" w:space="0" w:color="auto"/>
            <w:right w:val="none" w:sz="0" w:space="0" w:color="auto"/>
          </w:divBdr>
        </w:div>
      </w:divsChild>
    </w:div>
    <w:div w:id="1908301297">
      <w:bodyDiv w:val="1"/>
      <w:marLeft w:val="0"/>
      <w:marRight w:val="0"/>
      <w:marTop w:val="0"/>
      <w:marBottom w:val="0"/>
      <w:divBdr>
        <w:top w:val="none" w:sz="0" w:space="0" w:color="auto"/>
        <w:left w:val="none" w:sz="0" w:space="0" w:color="auto"/>
        <w:bottom w:val="none" w:sz="0" w:space="0" w:color="auto"/>
        <w:right w:val="none" w:sz="0" w:space="0" w:color="auto"/>
      </w:divBdr>
      <w:divsChild>
        <w:div w:id="686440780">
          <w:marLeft w:val="0"/>
          <w:marRight w:val="0"/>
          <w:marTop w:val="0"/>
          <w:marBottom w:val="240"/>
          <w:divBdr>
            <w:top w:val="none" w:sz="0" w:space="0" w:color="auto"/>
            <w:left w:val="none" w:sz="0" w:space="0" w:color="auto"/>
            <w:bottom w:val="none" w:sz="0" w:space="0" w:color="auto"/>
            <w:right w:val="none" w:sz="0" w:space="0" w:color="auto"/>
          </w:divBdr>
        </w:div>
        <w:div w:id="1652872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dc:creator>
  <cp:lastModifiedBy>Jeff Twiddy</cp:lastModifiedBy>
  <cp:revision>61</cp:revision>
  <cp:lastPrinted>2017-04-06T00:40:00Z</cp:lastPrinted>
  <dcterms:created xsi:type="dcterms:W3CDTF">2017-03-11T08:17:00Z</dcterms:created>
  <dcterms:modified xsi:type="dcterms:W3CDTF">2017-05-25T23:38:00Z</dcterms:modified>
</cp:coreProperties>
</file>